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E31EA" w14:textId="77777777" w:rsidR="00F326FC" w:rsidRDefault="00E44A9E" w:rsidP="00F326FC">
      <w:pPr>
        <w:keepNext/>
        <w:keepLines/>
        <w:spacing w:line="276" w:lineRule="auto"/>
        <w:outlineLvl w:val="0"/>
        <w:rPr>
          <w:rFonts w:eastAsia="Times New Roman"/>
          <w:b/>
          <w:sz w:val="40"/>
          <w:szCs w:val="32"/>
        </w:rPr>
      </w:pPr>
      <w:r>
        <w:rPr>
          <w:b/>
          <w:sz w:val="40"/>
          <w:szCs w:val="32"/>
        </w:rPr>
        <w:t xml:space="preserve">Le frese grandi </w:t>
      </w:r>
      <w:proofErr w:type="spellStart"/>
      <w:r>
        <w:rPr>
          <w:b/>
          <w:sz w:val="40"/>
          <w:szCs w:val="32"/>
        </w:rPr>
        <w:t>Wirtgen</w:t>
      </w:r>
      <w:proofErr w:type="spellEnd"/>
      <w:r>
        <w:rPr>
          <w:b/>
          <w:sz w:val="40"/>
          <w:szCs w:val="32"/>
        </w:rPr>
        <w:t xml:space="preserve"> conquistano il settore alla </w:t>
      </w:r>
      <w:proofErr w:type="spellStart"/>
      <w:r>
        <w:rPr>
          <w:b/>
          <w:sz w:val="40"/>
          <w:szCs w:val="32"/>
        </w:rPr>
        <w:t>Conexpo</w:t>
      </w:r>
      <w:proofErr w:type="spellEnd"/>
      <w:r>
        <w:rPr>
          <w:b/>
          <w:sz w:val="40"/>
          <w:szCs w:val="32"/>
        </w:rPr>
        <w:t>-Con/</w:t>
      </w:r>
      <w:proofErr w:type="spellStart"/>
      <w:r>
        <w:rPr>
          <w:b/>
          <w:sz w:val="40"/>
          <w:szCs w:val="32"/>
        </w:rPr>
        <w:t>Agg</w:t>
      </w:r>
      <w:proofErr w:type="spellEnd"/>
      <w:r>
        <w:rPr>
          <w:b/>
          <w:sz w:val="40"/>
          <w:szCs w:val="32"/>
        </w:rPr>
        <w:t xml:space="preserve"> 2020 </w:t>
      </w:r>
    </w:p>
    <w:p w14:paraId="2D0DC004" w14:textId="77777777" w:rsidR="00F326FC" w:rsidRDefault="00F326FC" w:rsidP="00F326FC">
      <w:pPr>
        <w:spacing w:line="280" w:lineRule="atLeast"/>
        <w:jc w:val="both"/>
        <w:rPr>
          <w:sz w:val="22"/>
        </w:rPr>
      </w:pPr>
    </w:p>
    <w:p w14:paraId="038C2369" w14:textId="77777777" w:rsidR="007F6BCF" w:rsidRDefault="00135CFE" w:rsidP="00DE3293">
      <w:pPr>
        <w:spacing w:line="276" w:lineRule="auto"/>
        <w:jc w:val="both"/>
        <w:rPr>
          <w:b/>
          <w:iCs/>
          <w:sz w:val="22"/>
        </w:rPr>
      </w:pPr>
      <w:r>
        <w:rPr>
          <w:b/>
          <w:iCs/>
          <w:sz w:val="22"/>
        </w:rPr>
        <w:t xml:space="preserve">Con più di 30 prodotti in esposizione, tra cui 10 anteprime mondiali e nordamericane e un’esposizione tecnologica interattiva, lo stand del </w:t>
      </w:r>
      <w:proofErr w:type="spellStart"/>
      <w:r>
        <w:rPr>
          <w:b/>
          <w:iCs/>
          <w:sz w:val="22"/>
        </w:rPr>
        <w:t>Wirtgen</w:t>
      </w:r>
      <w:proofErr w:type="spellEnd"/>
      <w:r>
        <w:rPr>
          <w:b/>
          <w:iCs/>
          <w:sz w:val="22"/>
        </w:rPr>
        <w:t xml:space="preserve"> Group si è trasformato in un polo d’attrazione della </w:t>
      </w:r>
      <w:proofErr w:type="spellStart"/>
      <w:r>
        <w:rPr>
          <w:b/>
          <w:iCs/>
          <w:sz w:val="22"/>
        </w:rPr>
        <w:t>Conexpo</w:t>
      </w:r>
      <w:proofErr w:type="spellEnd"/>
      <w:r>
        <w:rPr>
          <w:b/>
          <w:iCs/>
          <w:sz w:val="22"/>
        </w:rPr>
        <w:t>-Con/</w:t>
      </w:r>
      <w:proofErr w:type="spellStart"/>
      <w:r>
        <w:rPr>
          <w:b/>
          <w:iCs/>
          <w:sz w:val="22"/>
        </w:rPr>
        <w:t>Agg</w:t>
      </w:r>
      <w:proofErr w:type="spellEnd"/>
      <w:r>
        <w:rPr>
          <w:b/>
          <w:iCs/>
          <w:sz w:val="22"/>
        </w:rPr>
        <w:t xml:space="preserve"> 2020. L’attenzione si è concentrata sulle nuove frese grandi </w:t>
      </w:r>
      <w:proofErr w:type="spellStart"/>
      <w:r>
        <w:rPr>
          <w:b/>
          <w:iCs/>
          <w:sz w:val="22"/>
        </w:rPr>
        <w:t>Wirtgen</w:t>
      </w:r>
      <w:proofErr w:type="spellEnd"/>
      <w:r>
        <w:rPr>
          <w:b/>
          <w:iCs/>
          <w:sz w:val="22"/>
        </w:rPr>
        <w:t>.</w:t>
      </w:r>
    </w:p>
    <w:p w14:paraId="32373156" w14:textId="77777777" w:rsidR="00B26402" w:rsidRPr="00B26402" w:rsidRDefault="00B26402" w:rsidP="00DE3293">
      <w:pPr>
        <w:spacing w:line="276" w:lineRule="auto"/>
        <w:jc w:val="both"/>
        <w:rPr>
          <w:b/>
          <w:iCs/>
          <w:sz w:val="22"/>
        </w:rPr>
      </w:pPr>
    </w:p>
    <w:p w14:paraId="0A6C80F2" w14:textId="288133C0" w:rsidR="00381DCE" w:rsidRPr="00381DCE" w:rsidRDefault="00895964" w:rsidP="00DE3293">
      <w:pPr>
        <w:spacing w:line="276" w:lineRule="auto"/>
        <w:jc w:val="both"/>
        <w:rPr>
          <w:b/>
          <w:sz w:val="22"/>
        </w:rPr>
      </w:pPr>
      <w:proofErr w:type="spellStart"/>
      <w:r>
        <w:rPr>
          <w:b/>
          <w:sz w:val="22"/>
        </w:rPr>
        <w:t>Wirtgen</w:t>
      </w:r>
      <w:proofErr w:type="spellEnd"/>
      <w:r>
        <w:rPr>
          <w:b/>
          <w:sz w:val="22"/>
        </w:rPr>
        <w:t xml:space="preserve"> </w:t>
      </w:r>
      <w:proofErr w:type="spellStart"/>
      <w:r>
        <w:rPr>
          <w:b/>
          <w:sz w:val="22"/>
        </w:rPr>
        <w:t>Mill</w:t>
      </w:r>
      <w:proofErr w:type="spellEnd"/>
      <w:r>
        <w:rPr>
          <w:b/>
          <w:sz w:val="22"/>
        </w:rPr>
        <w:t> Assist: la stella della nuova generazione di frese grandi</w:t>
      </w:r>
    </w:p>
    <w:p w14:paraId="7F9B6913" w14:textId="4094DECB" w:rsidR="001E6F03" w:rsidRDefault="00702277" w:rsidP="00DE3293">
      <w:pPr>
        <w:spacing w:line="276" w:lineRule="auto"/>
        <w:jc w:val="both"/>
        <w:rPr>
          <w:sz w:val="22"/>
        </w:rPr>
      </w:pPr>
      <w:r>
        <w:rPr>
          <w:sz w:val="22"/>
        </w:rPr>
        <w:t xml:space="preserve">Le ammiraglie ad alte prestazioni W 220 Fi e W 250 Fi, in particolare, hanno conquistato il pubblico del settore in occasione della loro anteprima mondiale. Come tutte le frese grandi della nuova serie F, impongono dei nuovi standard in fatto di rendimento ed efficienza della macchina, soprattutto grazie all’innovativo comando </w:t>
      </w:r>
      <w:proofErr w:type="spellStart"/>
      <w:r>
        <w:rPr>
          <w:sz w:val="22"/>
        </w:rPr>
        <w:t>Mill</w:t>
      </w:r>
      <w:proofErr w:type="spellEnd"/>
      <w:r>
        <w:rPr>
          <w:sz w:val="22"/>
        </w:rPr>
        <w:t xml:space="preserve"> Assist. </w:t>
      </w:r>
      <w:proofErr w:type="spellStart"/>
      <w:r>
        <w:rPr>
          <w:sz w:val="22"/>
        </w:rPr>
        <w:t>Mill</w:t>
      </w:r>
      <w:proofErr w:type="spellEnd"/>
      <w:r>
        <w:rPr>
          <w:sz w:val="22"/>
        </w:rPr>
        <w:t> Assist, infatti, aiuta il conducente della fresa nell’ottimizzazione del rendimento della macchina e nel ridurre notevolmente i consumi di gasolio e acqua, l’usura dei denti di fresatura e le emissioni di CO</w:t>
      </w:r>
      <w:r>
        <w:rPr>
          <w:sz w:val="22"/>
          <w:vertAlign w:val="subscript"/>
        </w:rPr>
        <w:t>2</w:t>
      </w:r>
      <w:r>
        <w:rPr>
          <w:sz w:val="22"/>
        </w:rPr>
        <w:t xml:space="preserve"> e</w:t>
      </w:r>
      <w:r>
        <w:t xml:space="preserve"> </w:t>
      </w:r>
      <w:r>
        <w:rPr>
          <w:sz w:val="22"/>
        </w:rPr>
        <w:t xml:space="preserve">rumore. Le esperienze pratiche dimostrano che gli utilizzatori lavorano già oggi con </w:t>
      </w:r>
      <w:proofErr w:type="spellStart"/>
      <w:r>
        <w:rPr>
          <w:sz w:val="22"/>
        </w:rPr>
        <w:t>Mill</w:t>
      </w:r>
      <w:proofErr w:type="spellEnd"/>
      <w:r>
        <w:rPr>
          <w:sz w:val="22"/>
        </w:rPr>
        <w:t xml:space="preserve"> Assist per oltre il 90% del tempo operativo, risparmiando così sui costi. </w:t>
      </w:r>
    </w:p>
    <w:p w14:paraId="081B01B4" w14:textId="77777777" w:rsidR="00DE3293" w:rsidRDefault="00DE3293" w:rsidP="00BD5391">
      <w:pPr>
        <w:spacing w:line="276" w:lineRule="auto"/>
        <w:jc w:val="both"/>
        <w:rPr>
          <w:sz w:val="22"/>
        </w:rPr>
      </w:pPr>
    </w:p>
    <w:p w14:paraId="0F1D1D5A" w14:textId="77777777" w:rsidR="00381DCE" w:rsidRPr="00381DCE" w:rsidRDefault="00260568" w:rsidP="00BD5391">
      <w:pPr>
        <w:spacing w:line="276" w:lineRule="auto"/>
        <w:jc w:val="both"/>
        <w:rPr>
          <w:b/>
          <w:sz w:val="22"/>
        </w:rPr>
      </w:pPr>
      <w:r>
        <w:rPr>
          <w:b/>
          <w:sz w:val="22"/>
        </w:rPr>
        <w:t xml:space="preserve">Le innovazioni in serie del </w:t>
      </w:r>
      <w:proofErr w:type="spellStart"/>
      <w:r>
        <w:rPr>
          <w:b/>
          <w:sz w:val="22"/>
        </w:rPr>
        <w:t>Wirtgen</w:t>
      </w:r>
      <w:proofErr w:type="spellEnd"/>
      <w:r>
        <w:rPr>
          <w:b/>
          <w:sz w:val="22"/>
        </w:rPr>
        <w:t> Group</w:t>
      </w:r>
    </w:p>
    <w:p w14:paraId="6AFBB9B1" w14:textId="4D2C7EC6" w:rsidR="002F1B6C" w:rsidRDefault="00B26402" w:rsidP="00BD5391">
      <w:pPr>
        <w:spacing w:line="276" w:lineRule="auto"/>
        <w:jc w:val="both"/>
        <w:rPr>
          <w:sz w:val="22"/>
        </w:rPr>
      </w:pPr>
      <w:r>
        <w:rPr>
          <w:sz w:val="22"/>
        </w:rPr>
        <w:t>Il gruppo d’imprese ha consolidato il suo ruolo di motore di innovazione e leader tecnologico nella costruzione stradale anche con le anteprime nordamericane WITOS </w:t>
      </w:r>
      <w:proofErr w:type="spellStart"/>
      <w:r>
        <w:rPr>
          <w:sz w:val="22"/>
        </w:rPr>
        <w:t>Paving</w:t>
      </w:r>
      <w:proofErr w:type="spellEnd"/>
      <w:r>
        <w:rPr>
          <w:sz w:val="22"/>
        </w:rPr>
        <w:t> </w:t>
      </w:r>
      <w:proofErr w:type="spellStart"/>
      <w:r>
        <w:rPr>
          <w:sz w:val="22"/>
        </w:rPr>
        <w:t>Docu</w:t>
      </w:r>
      <w:proofErr w:type="spellEnd"/>
      <w:r>
        <w:rPr>
          <w:sz w:val="22"/>
        </w:rPr>
        <w:t xml:space="preserve"> di </w:t>
      </w:r>
      <w:proofErr w:type="spellStart"/>
      <w:r>
        <w:rPr>
          <w:sz w:val="22"/>
        </w:rPr>
        <w:t>Vögele</w:t>
      </w:r>
      <w:proofErr w:type="spellEnd"/>
      <w:r>
        <w:rPr>
          <w:sz w:val="22"/>
        </w:rPr>
        <w:t xml:space="preserve">, con i rulli gommati Hamm HP 180i e con il </w:t>
      </w:r>
      <w:r>
        <w:rPr>
          <w:iCs/>
          <w:sz w:val="22"/>
        </w:rPr>
        <w:t>frantoio a mascelle MOBICAT MC 120 Zi PRO</w:t>
      </w:r>
      <w:r>
        <w:rPr>
          <w:sz w:val="22"/>
        </w:rPr>
        <w:t xml:space="preserve"> di </w:t>
      </w:r>
      <w:proofErr w:type="spellStart"/>
      <w:r>
        <w:rPr>
          <w:sz w:val="22"/>
        </w:rPr>
        <w:t>Kleemann</w:t>
      </w:r>
      <w:proofErr w:type="spellEnd"/>
      <w:r>
        <w:rPr>
          <w:sz w:val="22"/>
        </w:rPr>
        <w:t>.</w:t>
      </w:r>
      <w:r>
        <w:t xml:space="preserve"> </w:t>
      </w:r>
      <w:r>
        <w:rPr>
          <w:sz w:val="22"/>
        </w:rPr>
        <w:t xml:space="preserve">Il Technology Center del </w:t>
      </w:r>
      <w:proofErr w:type="spellStart"/>
      <w:r>
        <w:rPr>
          <w:sz w:val="22"/>
        </w:rPr>
        <w:t>Wirtgen</w:t>
      </w:r>
      <w:proofErr w:type="spellEnd"/>
      <w:r>
        <w:rPr>
          <w:sz w:val="22"/>
        </w:rPr>
        <w:t> Group, inoltre, è stato molto visitato e ha consentito ai visitatori di informarsi diffusamente sulle tecnologie applicative delle marche di prodotti specializzate.</w:t>
      </w:r>
    </w:p>
    <w:p w14:paraId="560FBDC0" w14:textId="77777777" w:rsidR="002F1B6C" w:rsidRDefault="002F1B6C" w:rsidP="00BD5391">
      <w:pPr>
        <w:spacing w:line="276" w:lineRule="auto"/>
        <w:jc w:val="both"/>
        <w:rPr>
          <w:sz w:val="22"/>
        </w:rPr>
      </w:pPr>
    </w:p>
    <w:p w14:paraId="34EF51BB" w14:textId="77777777" w:rsidR="00260568" w:rsidRPr="00A032B1" w:rsidRDefault="00260568" w:rsidP="00260568">
      <w:pPr>
        <w:spacing w:line="276" w:lineRule="auto"/>
        <w:jc w:val="both"/>
        <w:rPr>
          <w:b/>
          <w:sz w:val="22"/>
        </w:rPr>
      </w:pPr>
      <w:r>
        <w:rPr>
          <w:b/>
          <w:sz w:val="22"/>
        </w:rPr>
        <w:t xml:space="preserve">Building the future </w:t>
      </w:r>
      <w:proofErr w:type="spellStart"/>
      <w:r>
        <w:rPr>
          <w:b/>
          <w:sz w:val="22"/>
        </w:rPr>
        <w:t>together</w:t>
      </w:r>
      <w:proofErr w:type="spellEnd"/>
    </w:p>
    <w:p w14:paraId="5C1F4AC0" w14:textId="42ECA10C" w:rsidR="00BF4D1F" w:rsidRDefault="00260568" w:rsidP="00260568">
      <w:pPr>
        <w:spacing w:line="276" w:lineRule="auto"/>
        <w:jc w:val="both"/>
        <w:rPr>
          <w:sz w:val="22"/>
        </w:rPr>
      </w:pPr>
      <w:r>
        <w:rPr>
          <w:sz w:val="22"/>
        </w:rPr>
        <w:t xml:space="preserve">Per sottolineare l’appartenenza a John Deere ed evidenziare le sinergie nell’assortimento di prodotti, il </w:t>
      </w:r>
      <w:proofErr w:type="spellStart"/>
      <w:r>
        <w:rPr>
          <w:sz w:val="22"/>
        </w:rPr>
        <w:t>Wirtgen</w:t>
      </w:r>
      <w:proofErr w:type="spellEnd"/>
      <w:r>
        <w:rPr>
          <w:sz w:val="22"/>
        </w:rPr>
        <w:t xml:space="preserve"> Group ha presentato presso lo stand fieristico una pala caricatrice gommata 824L di John Deere in combinazione con l’impianto di vagliatura mobile MOBISCREEN MS 952 EVO di </w:t>
      </w:r>
      <w:proofErr w:type="spellStart"/>
      <w:r>
        <w:rPr>
          <w:sz w:val="22"/>
        </w:rPr>
        <w:t>Kleemann</w:t>
      </w:r>
      <w:proofErr w:type="spellEnd"/>
      <w:r>
        <w:rPr>
          <w:sz w:val="22"/>
        </w:rPr>
        <w:t xml:space="preserve">. Presso lo stand John Deere i visitatori del settore hanno potuto vedere il frantoio a cono </w:t>
      </w:r>
      <w:proofErr w:type="spellStart"/>
      <w:r>
        <w:rPr>
          <w:sz w:val="22"/>
        </w:rPr>
        <w:t>Kleemann</w:t>
      </w:r>
      <w:proofErr w:type="spellEnd"/>
      <w:r>
        <w:rPr>
          <w:sz w:val="22"/>
        </w:rPr>
        <w:t xml:space="preserve"> MOBICONE MCO 11 PRO interagire con l’escavatore 300G LC di John Deere.</w:t>
      </w:r>
    </w:p>
    <w:p w14:paraId="37837D18" w14:textId="77777777" w:rsidR="00A772CC" w:rsidRDefault="00A772CC" w:rsidP="00BD5391">
      <w:pPr>
        <w:spacing w:line="276" w:lineRule="auto"/>
        <w:jc w:val="both"/>
        <w:rPr>
          <w:sz w:val="22"/>
        </w:rPr>
      </w:pPr>
    </w:p>
    <w:p w14:paraId="4A62D749" w14:textId="77777777" w:rsidR="001E6F03" w:rsidRDefault="001465CA">
      <w:pPr>
        <w:rPr>
          <w:rFonts w:eastAsia="Calibri" w:cs="Arial"/>
          <w:sz w:val="22"/>
          <w:szCs w:val="22"/>
        </w:rPr>
      </w:pPr>
      <w:r>
        <w:rPr>
          <w:sz w:val="22"/>
          <w:szCs w:val="22"/>
        </w:rPr>
        <w:t xml:space="preserve">Una galleria fotografica e ulteriori informazioni sulla presenza fieristica del </w:t>
      </w:r>
      <w:proofErr w:type="spellStart"/>
      <w:r>
        <w:rPr>
          <w:sz w:val="22"/>
          <w:szCs w:val="22"/>
        </w:rPr>
        <w:t>Wirtgen</w:t>
      </w:r>
      <w:proofErr w:type="spellEnd"/>
      <w:r>
        <w:rPr>
          <w:sz w:val="22"/>
          <w:szCs w:val="22"/>
        </w:rPr>
        <w:t xml:space="preserve"> Group sono disponibili sul sito web dedicato: </w:t>
      </w:r>
      <w:r>
        <w:rPr>
          <w:b/>
          <w:sz w:val="22"/>
          <w:szCs w:val="22"/>
        </w:rPr>
        <w:t>www.wirtgen-group.com/</w:t>
      </w:r>
      <w:proofErr w:type="spellStart"/>
      <w:r>
        <w:rPr>
          <w:b/>
          <w:sz w:val="22"/>
          <w:szCs w:val="22"/>
        </w:rPr>
        <w:t>conexpo</w:t>
      </w:r>
      <w:proofErr w:type="spellEnd"/>
      <w:r>
        <w:rPr>
          <w:sz w:val="22"/>
          <w:szCs w:val="22"/>
        </w:rPr>
        <w:t>.</w:t>
      </w:r>
    </w:p>
    <w:p w14:paraId="468EEF62" w14:textId="023A41DD" w:rsidR="00886A3F" w:rsidRDefault="00886A3F">
      <w:pPr>
        <w:rPr>
          <w:rFonts w:eastAsia="Calibri" w:cs="Arial"/>
          <w:sz w:val="22"/>
          <w:szCs w:val="22"/>
        </w:rPr>
      </w:pPr>
    </w:p>
    <w:p w14:paraId="748261D5" w14:textId="77777777" w:rsidR="00260568" w:rsidRDefault="00260568">
      <w:pPr>
        <w:rPr>
          <w:rFonts w:eastAsia="Calibri" w:cs="Arial"/>
          <w:b/>
          <w:sz w:val="22"/>
          <w:szCs w:val="22"/>
        </w:rPr>
      </w:pPr>
      <w:r>
        <w:br w:type="page"/>
      </w:r>
    </w:p>
    <w:p w14:paraId="48F02369" w14:textId="77777777" w:rsidR="008755E5" w:rsidRPr="0030316D" w:rsidRDefault="00886A3F" w:rsidP="008755E5">
      <w:pPr>
        <w:pStyle w:val="HeadlineFotos"/>
      </w:pPr>
      <w:r>
        <w:rPr>
          <w:caps w:val="0"/>
          <w:szCs w:val="22"/>
        </w:rPr>
        <w:lastRenderedPageBreak/>
        <w:t>Foto</w:t>
      </w:r>
      <w:r>
        <w:t>:</w:t>
      </w:r>
    </w:p>
    <w:tbl>
      <w:tblPr>
        <w:tblStyle w:val="Basic"/>
        <w:tblW w:w="0" w:type="auto"/>
        <w:tblCellSpacing w:w="71" w:type="dxa"/>
        <w:tblLook w:val="04A0" w:firstRow="1" w:lastRow="0" w:firstColumn="1" w:lastColumn="0" w:noHBand="0" w:noVBand="1"/>
      </w:tblPr>
      <w:tblGrid>
        <w:gridCol w:w="4910"/>
        <w:gridCol w:w="4614"/>
      </w:tblGrid>
      <w:tr w:rsidR="00F32F03" w:rsidRPr="00D36805" w14:paraId="21DDC9F4" w14:textId="77777777"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3F8B56E0" w14:textId="14FFAA36" w:rsidR="00F32F03" w:rsidRPr="00D166AC" w:rsidRDefault="009D05FE" w:rsidP="00E63A9C">
            <w:r>
              <w:rPr>
                <w:noProof/>
                <w:lang w:eastAsia="de-DE"/>
              </w:rPr>
              <w:drawing>
                <wp:inline distT="0" distB="0" distL="0" distR="0" wp14:anchorId="2F31A8BE" wp14:editId="1F2353AC">
                  <wp:extent cx="261937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9804" cy="2010104"/>
                          </a:xfrm>
                          <a:prstGeom prst="rect">
                            <a:avLst/>
                          </a:prstGeom>
                          <a:noFill/>
                          <a:ln>
                            <a:noFill/>
                          </a:ln>
                        </pic:spPr>
                      </pic:pic>
                    </a:graphicData>
                  </a:graphic>
                </wp:inline>
              </w:drawing>
            </w:r>
          </w:p>
        </w:tc>
        <w:tc>
          <w:tcPr>
            <w:tcW w:w="4401" w:type="dxa"/>
          </w:tcPr>
          <w:p w14:paraId="5F90A025" w14:textId="783318DC" w:rsidR="00F32F03" w:rsidRDefault="0092190B" w:rsidP="00E63A9C">
            <w:pPr>
              <w:pStyle w:val="berschrift3"/>
              <w:outlineLvl w:val="2"/>
            </w:pPr>
            <w:r w:rsidRPr="00144933">
              <w:t>WG_photo_Conexpo2020_0000</w:t>
            </w:r>
            <w:r>
              <w:t>5</w:t>
            </w:r>
            <w:r w:rsidRPr="00144933">
              <w:t>_PR</w:t>
            </w:r>
          </w:p>
          <w:p w14:paraId="5F17F749" w14:textId="3F083E82" w:rsidR="00F32F03" w:rsidRDefault="0090113D" w:rsidP="008A28D5">
            <w:pPr>
              <w:pStyle w:val="Text"/>
              <w:jc w:val="left"/>
              <w:rPr>
                <w:sz w:val="20"/>
              </w:rPr>
            </w:pPr>
            <w:r>
              <w:rPr>
                <w:sz w:val="20"/>
              </w:rPr>
              <w:t xml:space="preserve">Innovazioni. Prestazioni, partner. – alla </w:t>
            </w:r>
            <w:proofErr w:type="spellStart"/>
            <w:r>
              <w:rPr>
                <w:sz w:val="20"/>
              </w:rPr>
              <w:t>Conexpo</w:t>
            </w:r>
            <w:proofErr w:type="spellEnd"/>
            <w:r>
              <w:rPr>
                <w:sz w:val="20"/>
              </w:rPr>
              <w:t>-Con/</w:t>
            </w:r>
            <w:proofErr w:type="spellStart"/>
            <w:r>
              <w:rPr>
                <w:sz w:val="20"/>
              </w:rPr>
              <w:t>Agg</w:t>
            </w:r>
            <w:proofErr w:type="spellEnd"/>
            <w:r>
              <w:rPr>
                <w:sz w:val="20"/>
              </w:rPr>
              <w:t xml:space="preserve"> 2020, il </w:t>
            </w:r>
            <w:proofErr w:type="spellStart"/>
            <w:r>
              <w:rPr>
                <w:sz w:val="20"/>
              </w:rPr>
              <w:t>Wirtgen</w:t>
            </w:r>
            <w:proofErr w:type="spellEnd"/>
            <w:r>
              <w:rPr>
                <w:sz w:val="20"/>
              </w:rPr>
              <w:t> Group si è presentato quale partner leader in fatto di tecnologia e affidabilità per il settore edile.</w:t>
            </w:r>
          </w:p>
          <w:p w14:paraId="35769924" w14:textId="77777777" w:rsidR="00F32F03" w:rsidRPr="00D36805" w:rsidRDefault="00F32F03" w:rsidP="00E63A9C">
            <w:pPr>
              <w:pStyle w:val="Text"/>
              <w:jc w:val="left"/>
              <w:rPr>
                <w:b/>
                <w:color w:val="FF0000"/>
                <w:sz w:val="20"/>
              </w:rPr>
            </w:pPr>
          </w:p>
        </w:tc>
      </w:tr>
    </w:tbl>
    <w:p w14:paraId="5499613E" w14:textId="77777777" w:rsidR="00F32F03" w:rsidRDefault="00F32F03"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E36435" w:rsidRPr="00D36805" w14:paraId="1D0390E4" w14:textId="77777777" w:rsidTr="000731FE">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B346BEE" w14:textId="77A65390" w:rsidR="00E36435" w:rsidRPr="00D166AC" w:rsidRDefault="009D05FE" w:rsidP="000731FE">
            <w:r>
              <w:rPr>
                <w:noProof/>
                <w:lang w:eastAsia="de-DE"/>
              </w:rPr>
              <w:drawing>
                <wp:inline distT="0" distB="0" distL="0" distR="0" wp14:anchorId="42E0ADBA" wp14:editId="4075A07F">
                  <wp:extent cx="2619794" cy="1903662"/>
                  <wp:effectExtent l="0" t="0" r="0" b="1905"/>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9794" cy="1903662"/>
                          </a:xfrm>
                          <a:prstGeom prst="rect">
                            <a:avLst/>
                          </a:prstGeom>
                          <a:noFill/>
                          <a:ln>
                            <a:noFill/>
                          </a:ln>
                        </pic:spPr>
                      </pic:pic>
                    </a:graphicData>
                  </a:graphic>
                </wp:inline>
              </w:drawing>
            </w:r>
          </w:p>
        </w:tc>
        <w:tc>
          <w:tcPr>
            <w:tcW w:w="4401" w:type="dxa"/>
          </w:tcPr>
          <w:p w14:paraId="451D4C39" w14:textId="1E4EEC34" w:rsidR="00E36435" w:rsidRDefault="0092190B" w:rsidP="000731FE">
            <w:pPr>
              <w:pStyle w:val="berschrift3"/>
              <w:outlineLvl w:val="2"/>
            </w:pPr>
            <w:r w:rsidRPr="00144933">
              <w:t>WG_photo_Conexpo2020_0000</w:t>
            </w:r>
            <w:r>
              <w:t>1</w:t>
            </w:r>
            <w:r w:rsidRPr="00144933">
              <w:t>_PR</w:t>
            </w:r>
          </w:p>
          <w:p w14:paraId="2EE33DE9" w14:textId="086036F0" w:rsidR="0090113D" w:rsidRDefault="00701215" w:rsidP="000731FE">
            <w:pPr>
              <w:pStyle w:val="Text"/>
              <w:jc w:val="left"/>
              <w:rPr>
                <w:b/>
                <w:color w:val="FF0000"/>
                <w:sz w:val="20"/>
              </w:rPr>
            </w:pPr>
            <w:r>
              <w:rPr>
                <w:sz w:val="20"/>
              </w:rPr>
              <w:t xml:space="preserve">I visitatori dello stand del </w:t>
            </w:r>
            <w:proofErr w:type="spellStart"/>
            <w:r>
              <w:rPr>
                <w:sz w:val="20"/>
              </w:rPr>
              <w:t>Wirtgen</w:t>
            </w:r>
            <w:proofErr w:type="spellEnd"/>
            <w:r>
              <w:rPr>
                <w:sz w:val="20"/>
              </w:rPr>
              <w:t xml:space="preserve"> Group a Las Vegas si sono dimostrati entusiasti delle nuove frese grandi </w:t>
            </w:r>
            <w:proofErr w:type="spellStart"/>
            <w:r>
              <w:rPr>
                <w:sz w:val="20"/>
              </w:rPr>
              <w:t>Wirtgen</w:t>
            </w:r>
            <w:proofErr w:type="spellEnd"/>
            <w:r>
              <w:rPr>
                <w:sz w:val="20"/>
              </w:rPr>
              <w:t>.</w:t>
            </w:r>
          </w:p>
          <w:p w14:paraId="53DB3EC3" w14:textId="612CFB84" w:rsidR="0090113D" w:rsidRPr="00D36805" w:rsidRDefault="0090113D" w:rsidP="000731FE">
            <w:pPr>
              <w:pStyle w:val="Text"/>
              <w:jc w:val="left"/>
              <w:rPr>
                <w:b/>
                <w:color w:val="FF0000"/>
                <w:sz w:val="20"/>
              </w:rPr>
            </w:pPr>
          </w:p>
        </w:tc>
      </w:tr>
    </w:tbl>
    <w:p w14:paraId="2CDA2A56" w14:textId="23CDCBFC" w:rsidR="00E36435" w:rsidRDefault="00E36435"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1DB35FD1"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2F9FDE74" w14:textId="7F26F6DA" w:rsidR="007037AE" w:rsidRPr="007037AE" w:rsidRDefault="009D05FE" w:rsidP="007037AE">
            <w:r w:rsidRPr="007037AE">
              <w:rPr>
                <w:noProof/>
                <w:lang w:eastAsia="de-DE"/>
              </w:rPr>
              <w:drawing>
                <wp:inline distT="0" distB="0" distL="0" distR="0" wp14:anchorId="14D900C9" wp14:editId="63FFCE99">
                  <wp:extent cx="2619375" cy="1440180"/>
                  <wp:effectExtent l="0" t="0" r="9525" b="7620"/>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20317" cy="1440698"/>
                          </a:xfrm>
                          <a:prstGeom prst="rect">
                            <a:avLst/>
                          </a:prstGeom>
                          <a:noFill/>
                          <a:ln>
                            <a:noFill/>
                          </a:ln>
                        </pic:spPr>
                      </pic:pic>
                    </a:graphicData>
                  </a:graphic>
                </wp:inline>
              </w:drawing>
            </w:r>
            <w:bookmarkStart w:id="0" w:name="_GoBack"/>
            <w:bookmarkEnd w:id="0"/>
          </w:p>
        </w:tc>
        <w:tc>
          <w:tcPr>
            <w:tcW w:w="4401" w:type="dxa"/>
          </w:tcPr>
          <w:p w14:paraId="2325DCF6" w14:textId="67AB191C" w:rsidR="007037AE" w:rsidRPr="007037AE" w:rsidRDefault="0092190B" w:rsidP="007037AE">
            <w:pPr>
              <w:keepNext/>
              <w:keepLines/>
              <w:spacing w:before="120" w:after="120" w:line="240" w:lineRule="exact"/>
              <w:jc w:val="both"/>
              <w:outlineLvl w:val="2"/>
              <w:rPr>
                <w:rFonts w:eastAsia="MS Mincho"/>
                <w:b/>
                <w:sz w:val="20"/>
                <w:szCs w:val="24"/>
              </w:rPr>
            </w:pPr>
            <w:r w:rsidRPr="00144933">
              <w:rPr>
                <w:rFonts w:eastAsia="MS Mincho"/>
                <w:b/>
                <w:sz w:val="20"/>
                <w:szCs w:val="24"/>
              </w:rPr>
              <w:t>WG_photo_Conexpo2020_0000</w:t>
            </w:r>
            <w:r>
              <w:rPr>
                <w:rFonts w:eastAsia="MS Mincho"/>
                <w:b/>
                <w:sz w:val="20"/>
                <w:szCs w:val="24"/>
              </w:rPr>
              <w:t>2</w:t>
            </w:r>
            <w:r w:rsidRPr="00144933">
              <w:rPr>
                <w:rFonts w:eastAsia="MS Mincho"/>
                <w:b/>
                <w:sz w:val="20"/>
                <w:szCs w:val="24"/>
              </w:rPr>
              <w:t>_PR</w:t>
            </w:r>
          </w:p>
          <w:p w14:paraId="0E91FA06" w14:textId="77777777" w:rsidR="00E67CB3" w:rsidRPr="00E67CB3" w:rsidRDefault="00E67CB3" w:rsidP="00E67CB3">
            <w:pPr>
              <w:spacing w:line="280" w:lineRule="atLeast"/>
              <w:rPr>
                <w:sz w:val="20"/>
              </w:rPr>
            </w:pPr>
            <w:r>
              <w:rPr>
                <w:sz w:val="20"/>
              </w:rPr>
              <w:t xml:space="preserve">La nuova soluzione basata sul software </w:t>
            </w:r>
          </w:p>
          <w:p w14:paraId="599EC026" w14:textId="159444E8" w:rsidR="003F6EDD" w:rsidRDefault="00E67CB3" w:rsidP="007037AE">
            <w:pPr>
              <w:spacing w:line="280" w:lineRule="atLeast"/>
              <w:rPr>
                <w:sz w:val="20"/>
              </w:rPr>
            </w:pPr>
            <w:r>
              <w:rPr>
                <w:sz w:val="20"/>
              </w:rPr>
              <w:t>WITOS </w:t>
            </w:r>
            <w:proofErr w:type="spellStart"/>
            <w:r>
              <w:rPr>
                <w:sz w:val="20"/>
              </w:rPr>
              <w:t>Paving</w:t>
            </w:r>
            <w:proofErr w:type="spellEnd"/>
            <w:r>
              <w:rPr>
                <w:sz w:val="20"/>
              </w:rPr>
              <w:t> </w:t>
            </w:r>
            <w:proofErr w:type="spellStart"/>
            <w:r>
              <w:rPr>
                <w:sz w:val="20"/>
              </w:rPr>
              <w:t>Docu</w:t>
            </w:r>
            <w:proofErr w:type="spellEnd"/>
            <w:r>
              <w:rPr>
                <w:sz w:val="20"/>
              </w:rPr>
              <w:t xml:space="preserve"> di </w:t>
            </w:r>
            <w:proofErr w:type="spellStart"/>
            <w:r>
              <w:rPr>
                <w:sz w:val="20"/>
              </w:rPr>
              <w:t>Vögele</w:t>
            </w:r>
            <w:proofErr w:type="spellEnd"/>
            <w:r>
              <w:rPr>
                <w:sz w:val="20"/>
              </w:rPr>
              <w:t xml:space="preserve"> consente di registrare in cantiere i dati di stesa e le bolle di accompagnamento e di inviare automaticamente le relazioni di cantiere</w:t>
            </w:r>
          </w:p>
          <w:p w14:paraId="18FB2BA3" w14:textId="45EE14BF" w:rsidR="007037AE" w:rsidRPr="007037AE" w:rsidRDefault="00E67CB3" w:rsidP="007037AE">
            <w:pPr>
              <w:spacing w:line="280" w:lineRule="atLeast"/>
              <w:rPr>
                <w:b/>
                <w:color w:val="FF0000"/>
                <w:sz w:val="20"/>
              </w:rPr>
            </w:pPr>
            <w:r>
              <w:rPr>
                <w:sz w:val="20"/>
              </w:rPr>
              <w:t>.</w:t>
            </w:r>
          </w:p>
          <w:p w14:paraId="76C5CF6C" w14:textId="77777777" w:rsidR="007037AE" w:rsidRPr="007037AE" w:rsidRDefault="007037AE" w:rsidP="007037AE">
            <w:pPr>
              <w:spacing w:line="280" w:lineRule="atLeast"/>
              <w:rPr>
                <w:b/>
                <w:color w:val="FF0000"/>
                <w:sz w:val="20"/>
              </w:rPr>
            </w:pPr>
          </w:p>
        </w:tc>
      </w:tr>
    </w:tbl>
    <w:p w14:paraId="29174B3B" w14:textId="56D4F2F7"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2E74F88B"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463ACB07" w14:textId="34E508E0" w:rsidR="007037AE" w:rsidRPr="007037AE" w:rsidRDefault="00DD21A8" w:rsidP="007037AE">
            <w:r w:rsidRPr="007037AE">
              <w:rPr>
                <w:noProof/>
                <w:lang w:eastAsia="de-DE"/>
              </w:rPr>
              <w:lastRenderedPageBreak/>
              <w:drawing>
                <wp:inline distT="0" distB="0" distL="0" distR="0" wp14:anchorId="5192505E" wp14:editId="7521FB90">
                  <wp:extent cx="2668377" cy="1778918"/>
                  <wp:effectExtent l="0" t="0" r="0" b="0"/>
                  <wp:docPr id="1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14:paraId="588BB437" w14:textId="1850915A" w:rsidR="007037AE" w:rsidRPr="007037AE" w:rsidRDefault="006B2DD6" w:rsidP="007037AE">
            <w:pPr>
              <w:keepNext/>
              <w:keepLines/>
              <w:spacing w:before="120" w:after="120" w:line="240" w:lineRule="exact"/>
              <w:jc w:val="both"/>
              <w:outlineLvl w:val="2"/>
              <w:rPr>
                <w:rFonts w:eastAsia="MS Mincho"/>
                <w:b/>
                <w:sz w:val="20"/>
                <w:szCs w:val="24"/>
              </w:rPr>
            </w:pPr>
            <w:r>
              <w:rPr>
                <w:b/>
                <w:sz w:val="20"/>
                <w:szCs w:val="24"/>
              </w:rPr>
              <w:t>WG_photo_Conexpo2020_00003</w:t>
            </w:r>
            <w:r w:rsidRPr="006B2DD6">
              <w:rPr>
                <w:b/>
                <w:sz w:val="20"/>
                <w:szCs w:val="24"/>
              </w:rPr>
              <w:t>_PR</w:t>
            </w:r>
          </w:p>
          <w:p w14:paraId="0D26A72D" w14:textId="6648CB4A" w:rsidR="007037AE" w:rsidRPr="007037AE" w:rsidRDefault="004C30D4" w:rsidP="007037AE">
            <w:pPr>
              <w:spacing w:line="280" w:lineRule="atLeast"/>
              <w:rPr>
                <w:sz w:val="20"/>
              </w:rPr>
            </w:pPr>
            <w:r>
              <w:rPr>
                <w:sz w:val="20"/>
              </w:rPr>
              <w:t>I rulli della serie HP di Hamm sono adatti ai lavori di movimento terra e di stesa dell’asfalto.</w:t>
            </w:r>
          </w:p>
          <w:p w14:paraId="313DE488" w14:textId="77777777" w:rsidR="007037AE" w:rsidRPr="007037AE" w:rsidRDefault="007037AE" w:rsidP="0048696E">
            <w:pPr>
              <w:spacing w:line="280" w:lineRule="atLeast"/>
              <w:rPr>
                <w:b/>
                <w:color w:val="FF0000"/>
                <w:sz w:val="20"/>
              </w:rPr>
            </w:pPr>
          </w:p>
        </w:tc>
      </w:tr>
    </w:tbl>
    <w:p w14:paraId="4279DEF3" w14:textId="3B184049"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5A4F87AC"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DCE54EB" w14:textId="6B82D945" w:rsidR="007037AE" w:rsidRPr="007037AE" w:rsidRDefault="00DD21A8" w:rsidP="007037AE">
            <w:r w:rsidRPr="007037AE">
              <w:rPr>
                <w:noProof/>
                <w:lang w:eastAsia="de-DE"/>
              </w:rPr>
              <w:drawing>
                <wp:inline distT="0" distB="0" distL="0" distR="0" wp14:anchorId="15D623F4" wp14:editId="532E1318">
                  <wp:extent cx="1724025" cy="2543175"/>
                  <wp:effectExtent l="0" t="0" r="9525" b="9525"/>
                  <wp:docPr id="1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24607" cy="2544034"/>
                          </a:xfrm>
                          <a:prstGeom prst="rect">
                            <a:avLst/>
                          </a:prstGeom>
                          <a:noFill/>
                          <a:ln>
                            <a:noFill/>
                          </a:ln>
                        </pic:spPr>
                      </pic:pic>
                    </a:graphicData>
                  </a:graphic>
                </wp:inline>
              </w:drawing>
            </w:r>
          </w:p>
        </w:tc>
        <w:tc>
          <w:tcPr>
            <w:tcW w:w="4401" w:type="dxa"/>
          </w:tcPr>
          <w:p w14:paraId="0F9C6CD4" w14:textId="652D613A" w:rsidR="007037AE" w:rsidRPr="007037AE" w:rsidRDefault="006B2DD6" w:rsidP="007037AE">
            <w:pPr>
              <w:keepNext/>
              <w:keepLines/>
              <w:spacing w:before="120" w:after="120" w:line="240" w:lineRule="exact"/>
              <w:jc w:val="both"/>
              <w:outlineLvl w:val="2"/>
              <w:rPr>
                <w:rFonts w:eastAsia="MS Mincho"/>
                <w:b/>
                <w:sz w:val="20"/>
                <w:szCs w:val="24"/>
              </w:rPr>
            </w:pPr>
            <w:r w:rsidRPr="006B2DD6">
              <w:rPr>
                <w:b/>
                <w:sz w:val="20"/>
                <w:szCs w:val="24"/>
              </w:rPr>
              <w:t>WG_photo_Conexpo2020_00004_PR</w:t>
            </w:r>
          </w:p>
          <w:p w14:paraId="5CD7B535" w14:textId="74242A8E" w:rsidR="007037AE" w:rsidRPr="007037AE" w:rsidRDefault="002171AF" w:rsidP="00461400">
            <w:pPr>
              <w:spacing w:line="280" w:lineRule="atLeast"/>
              <w:rPr>
                <w:b/>
                <w:color w:val="FF0000"/>
                <w:sz w:val="20"/>
              </w:rPr>
            </w:pPr>
            <w:r>
              <w:rPr>
                <w:sz w:val="20"/>
              </w:rPr>
              <w:t xml:space="preserve">L’impianto di vagliatura mobile MS 952 EVO di </w:t>
            </w:r>
            <w:proofErr w:type="spellStart"/>
            <w:r>
              <w:rPr>
                <w:sz w:val="20"/>
              </w:rPr>
              <w:t>Kleemann</w:t>
            </w:r>
            <w:proofErr w:type="spellEnd"/>
            <w:r>
              <w:rPr>
                <w:sz w:val="20"/>
              </w:rPr>
              <w:t xml:space="preserve"> e la pala caricatrice gommata 824L di John Deere hanno reso evidenti le sinergie nell’assortimento di prodotti del </w:t>
            </w:r>
            <w:proofErr w:type="spellStart"/>
            <w:r>
              <w:rPr>
                <w:sz w:val="20"/>
              </w:rPr>
              <w:t>Wirtgen</w:t>
            </w:r>
            <w:proofErr w:type="spellEnd"/>
            <w:r>
              <w:rPr>
                <w:sz w:val="20"/>
              </w:rPr>
              <w:t xml:space="preserve"> Group e di John Deere. </w:t>
            </w:r>
          </w:p>
        </w:tc>
      </w:tr>
    </w:tbl>
    <w:p w14:paraId="2C66FCCC" w14:textId="77777777" w:rsidR="007037AE" w:rsidRDefault="007037AE" w:rsidP="008755E5">
      <w:pPr>
        <w:pStyle w:val="Text"/>
      </w:pPr>
    </w:p>
    <w:p w14:paraId="4896DEDD" w14:textId="77777777" w:rsidR="008755E5" w:rsidRDefault="008755E5" w:rsidP="008755E5">
      <w:pPr>
        <w:pStyle w:val="Text"/>
      </w:pPr>
      <w:r>
        <w:rPr>
          <w:i/>
          <w:u w:val="single"/>
        </w:rPr>
        <w:t>Nota:</w:t>
      </w:r>
      <w:r>
        <w:rPr>
          <w:i/>
        </w:rPr>
        <w:t xml:space="preserve"> Queste foto servono soltanto per la visualizzazione in anteprima. Per la stampa nelle pubblicazioni vi preghiamo di usare le foto in risoluzione 300 dpi, scaricabili dai siti web della </w:t>
      </w:r>
      <w:proofErr w:type="spellStart"/>
      <w:r>
        <w:rPr>
          <w:i/>
        </w:rPr>
        <w:t>Wirtgen</w:t>
      </w:r>
      <w:proofErr w:type="spellEnd"/>
      <w:r>
        <w:rPr>
          <w:i/>
        </w:rPr>
        <w:t> </w:t>
      </w:r>
      <w:proofErr w:type="spellStart"/>
      <w:r>
        <w:rPr>
          <w:i/>
        </w:rPr>
        <w:t>GmbH</w:t>
      </w:r>
      <w:proofErr w:type="spellEnd"/>
      <w:r>
        <w:rPr>
          <w:i/>
        </w:rPr>
        <w:t xml:space="preserve"> e del </w:t>
      </w:r>
      <w:proofErr w:type="spellStart"/>
      <w:r>
        <w:rPr>
          <w:i/>
        </w:rPr>
        <w:t>Wirtgen</w:t>
      </w:r>
      <w:proofErr w:type="spellEnd"/>
      <w:r>
        <w:rPr>
          <w:i/>
        </w:rPr>
        <w:t> Group.</w:t>
      </w:r>
    </w:p>
    <w:p w14:paraId="5EF091E9" w14:textId="77777777" w:rsidR="008755E5" w:rsidRDefault="008755E5" w:rsidP="008755E5">
      <w:pPr>
        <w:pStyle w:val="Text"/>
      </w:pPr>
    </w:p>
    <w:p w14:paraId="4E1A7860" w14:textId="77777777" w:rsidR="00C16226" w:rsidRDefault="00C16226" w:rsidP="008755E5">
      <w:pPr>
        <w:pStyle w:val="Text"/>
      </w:pPr>
    </w:p>
    <w:tbl>
      <w:tblPr>
        <w:tblStyle w:val="Basic"/>
        <w:tblW w:w="0" w:type="auto"/>
        <w:tblLook w:val="04A0" w:firstRow="1" w:lastRow="0" w:firstColumn="1" w:lastColumn="0" w:noHBand="0" w:noVBand="1"/>
      </w:tblPr>
      <w:tblGrid>
        <w:gridCol w:w="4784"/>
        <w:gridCol w:w="4740"/>
      </w:tblGrid>
      <w:tr w:rsidR="008755E5" w14:paraId="085DCA01" w14:textId="77777777" w:rsidTr="009F08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888E7D2" w14:textId="77777777" w:rsidR="008755E5" w:rsidRDefault="008755E5" w:rsidP="008E7B5E">
            <w:pPr>
              <w:pStyle w:val="HeadlineKontakte"/>
            </w:pPr>
            <w:r>
              <w:rPr>
                <w:caps w:val="0"/>
                <w:szCs w:val="22"/>
              </w:rPr>
              <w:t>PER MAGGIORI INFORMAZIONI</w:t>
            </w:r>
            <w:r>
              <w:t xml:space="preserve"> </w:t>
            </w:r>
          </w:p>
          <w:p w14:paraId="6732412C" w14:textId="77777777" w:rsidR="008755E5" w:rsidRDefault="008755E5" w:rsidP="008E7B5E">
            <w:pPr>
              <w:pStyle w:val="HeadlineKontakte"/>
            </w:pPr>
            <w:r>
              <w:rPr>
                <w:caps w:val="0"/>
                <w:szCs w:val="22"/>
              </w:rPr>
              <w:t>VOGLIATE CONTATTARE</w:t>
            </w:r>
            <w:r>
              <w:t>:</w:t>
            </w:r>
          </w:p>
          <w:p w14:paraId="0DFB25AE" w14:textId="77777777" w:rsidR="008755E5" w:rsidRPr="00F36584" w:rsidRDefault="008755E5" w:rsidP="008E7B5E">
            <w:pPr>
              <w:pStyle w:val="Text"/>
            </w:pPr>
            <w:r>
              <w:t>WIRTGEN GROUP</w:t>
            </w:r>
          </w:p>
          <w:p w14:paraId="76E13EE0" w14:textId="77777777" w:rsidR="008755E5" w:rsidRPr="00F36584" w:rsidRDefault="008755E5" w:rsidP="008E7B5E">
            <w:pPr>
              <w:pStyle w:val="Text"/>
            </w:pPr>
            <w:r>
              <w:t>Corporate Communications</w:t>
            </w:r>
          </w:p>
          <w:p w14:paraId="3A362032" w14:textId="77777777" w:rsidR="008755E5" w:rsidRPr="00F36584" w:rsidRDefault="008755E5" w:rsidP="008E7B5E">
            <w:pPr>
              <w:pStyle w:val="Text"/>
            </w:pPr>
            <w:proofErr w:type="spellStart"/>
            <w:r>
              <w:t>Michaela</w:t>
            </w:r>
            <w:proofErr w:type="spellEnd"/>
            <w:r>
              <w:t xml:space="preserve"> Adams, Mario </w:t>
            </w:r>
            <w:proofErr w:type="spellStart"/>
            <w:r>
              <w:t>Linnemann</w:t>
            </w:r>
            <w:proofErr w:type="spellEnd"/>
          </w:p>
          <w:p w14:paraId="497DEBB7" w14:textId="77777777" w:rsidR="008755E5" w:rsidRDefault="008755E5" w:rsidP="008E7B5E">
            <w:pPr>
              <w:pStyle w:val="Text"/>
            </w:pPr>
            <w:proofErr w:type="spellStart"/>
            <w:r>
              <w:t>Reinhard-Wirtgen-Straße</w:t>
            </w:r>
            <w:proofErr w:type="spellEnd"/>
            <w:r>
              <w:t xml:space="preserve"> 2</w:t>
            </w:r>
          </w:p>
          <w:p w14:paraId="7EC8A53E" w14:textId="77777777" w:rsidR="008755E5" w:rsidRDefault="008755E5" w:rsidP="008E7B5E">
            <w:pPr>
              <w:pStyle w:val="Text"/>
            </w:pPr>
            <w:r>
              <w:t xml:space="preserve">53578 </w:t>
            </w:r>
            <w:proofErr w:type="spellStart"/>
            <w:r>
              <w:t>Windhagen</w:t>
            </w:r>
            <w:proofErr w:type="spellEnd"/>
          </w:p>
          <w:p w14:paraId="72782C96" w14:textId="77777777" w:rsidR="008755E5" w:rsidRDefault="008755E5" w:rsidP="008E7B5E">
            <w:pPr>
              <w:pStyle w:val="Text"/>
            </w:pPr>
            <w:r>
              <w:t>Germania</w:t>
            </w:r>
          </w:p>
          <w:p w14:paraId="07537A72" w14:textId="77777777" w:rsidR="008755E5" w:rsidRDefault="008755E5" w:rsidP="008E7B5E">
            <w:pPr>
              <w:pStyle w:val="Text"/>
            </w:pPr>
          </w:p>
          <w:p w14:paraId="288D15F2" w14:textId="77777777" w:rsidR="008755E5" w:rsidRDefault="008755E5" w:rsidP="008E7B5E">
            <w:pPr>
              <w:pStyle w:val="Text"/>
            </w:pPr>
            <w:r>
              <w:t>Telefono: +49 (0) 2645 131 – 3178</w:t>
            </w:r>
          </w:p>
          <w:p w14:paraId="478FB709" w14:textId="77777777" w:rsidR="008755E5" w:rsidRDefault="008755E5" w:rsidP="008E7B5E">
            <w:pPr>
              <w:pStyle w:val="Text"/>
            </w:pPr>
            <w:r>
              <w:t>Telefax: +49 (0) 2645 131 – 499</w:t>
            </w:r>
          </w:p>
          <w:p w14:paraId="6F6DB11A" w14:textId="77777777" w:rsidR="008755E5" w:rsidRDefault="008755E5" w:rsidP="008E7B5E">
            <w:pPr>
              <w:pStyle w:val="Text"/>
            </w:pPr>
            <w:r>
              <w:t>E-mail: presse@wirtgen.com</w:t>
            </w:r>
          </w:p>
          <w:p w14:paraId="5E3034AB" w14:textId="77777777" w:rsidR="008755E5" w:rsidRPr="00D166AC" w:rsidRDefault="008755E5" w:rsidP="008E7B5E">
            <w:pPr>
              <w:pStyle w:val="Text"/>
            </w:pPr>
            <w:r>
              <w:t>www.wirtgen-group.com</w:t>
            </w:r>
          </w:p>
        </w:tc>
        <w:tc>
          <w:tcPr>
            <w:tcW w:w="4740" w:type="dxa"/>
            <w:tcBorders>
              <w:left w:val="single" w:sz="48" w:space="0" w:color="FFFFFF" w:themeColor="background1"/>
            </w:tcBorders>
          </w:tcPr>
          <w:p w14:paraId="7A6178A2" w14:textId="77777777" w:rsidR="008755E5" w:rsidRPr="0034191A" w:rsidRDefault="008755E5" w:rsidP="008E7B5E">
            <w:pPr>
              <w:pStyle w:val="Text"/>
            </w:pPr>
          </w:p>
        </w:tc>
      </w:tr>
    </w:tbl>
    <w:p w14:paraId="111B3240" w14:textId="77777777" w:rsidR="00D166AC" w:rsidRPr="00533132" w:rsidRDefault="00D166AC" w:rsidP="008755E5">
      <w:pPr>
        <w:spacing w:line="280" w:lineRule="atLeast"/>
        <w:jc w:val="both"/>
      </w:pPr>
    </w:p>
    <w:sectPr w:rsidR="00D166AC"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09C59" w14:textId="77777777" w:rsidR="00656C56" w:rsidRDefault="00656C56" w:rsidP="00E55534">
      <w:r>
        <w:separator/>
      </w:r>
    </w:p>
  </w:endnote>
  <w:endnote w:type="continuationSeparator" w:id="0">
    <w:p w14:paraId="2553FD9B" w14:textId="77777777"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7D3974B6" w14:textId="77777777" w:rsidTr="00723F4F">
      <w:trPr>
        <w:trHeight w:hRule="exact" w:val="227"/>
      </w:trPr>
      <w:tc>
        <w:tcPr>
          <w:tcW w:w="8364" w:type="dxa"/>
          <w:shd w:val="clear" w:color="auto" w:fill="auto"/>
        </w:tcPr>
        <w:p w14:paraId="49DEB656"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0005E547" w14:textId="341CDFB5"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D05FE">
            <w:rPr>
              <w:noProof/>
              <w:szCs w:val="20"/>
            </w:rPr>
            <w:t>03</w:t>
          </w:r>
          <w:r w:rsidRPr="00723F4F">
            <w:rPr>
              <w:szCs w:val="20"/>
            </w:rPr>
            <w:fldChar w:fldCharType="end"/>
          </w:r>
        </w:p>
      </w:tc>
    </w:tr>
  </w:tbl>
  <w:p w14:paraId="203F527F"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43D8A372" wp14:editId="69032487">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B1901CE" w14:textId="77777777" w:rsidTr="00723F4F">
      <w:tc>
        <w:tcPr>
          <w:tcW w:w="9664" w:type="dxa"/>
          <w:shd w:val="clear" w:color="auto" w:fill="auto"/>
        </w:tcPr>
        <w:p w14:paraId="417B87E4" w14:textId="77777777" w:rsidR="00533132" w:rsidRPr="00723F4F" w:rsidRDefault="00533132" w:rsidP="00723F4F">
          <w:pPr>
            <w:pStyle w:val="Fuzeile"/>
            <w:spacing w:before="96" w:after="96"/>
            <w:rPr>
              <w:szCs w:val="20"/>
            </w:rPr>
          </w:pPr>
          <w:r>
            <w:rPr>
              <w:rStyle w:val="Hervorhebung"/>
              <w:szCs w:val="20"/>
            </w:rPr>
            <w:t xml:space="preserve">WIRTGEN </w:t>
          </w:r>
          <w:proofErr w:type="spellStart"/>
          <w:r>
            <w:rPr>
              <w:rStyle w:val="Hervorhebung"/>
              <w:szCs w:val="20"/>
            </w:rPr>
            <w:t>GmbH</w:t>
          </w:r>
          <w:proofErr w:type="spellEnd"/>
          <w:r>
            <w:t xml:space="preserve"> · </w:t>
          </w:r>
          <w:proofErr w:type="spellStart"/>
          <w:r>
            <w:t>Reinhard-Wirtgen-Str</w:t>
          </w:r>
          <w:proofErr w:type="spellEnd"/>
          <w:r>
            <w:t xml:space="preserve">. 2 · D-53578 </w:t>
          </w:r>
          <w:proofErr w:type="spellStart"/>
          <w:r>
            <w:t>Windhagen</w:t>
          </w:r>
          <w:proofErr w:type="spellEnd"/>
          <w:r>
            <w:t xml:space="preserve"> · T: +49 26 45 / 131 0</w:t>
          </w:r>
        </w:p>
      </w:tc>
    </w:tr>
  </w:tbl>
  <w:p w14:paraId="49671CB8"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3B17D682" wp14:editId="1C8D05F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A4A1A" w14:textId="77777777" w:rsidR="00656C56" w:rsidRDefault="00656C56" w:rsidP="00E55534">
      <w:r>
        <w:separator/>
      </w:r>
    </w:p>
  </w:footnote>
  <w:footnote w:type="continuationSeparator" w:id="0">
    <w:p w14:paraId="69DC4AAF" w14:textId="77777777"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C2E2C"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7DBC4309" wp14:editId="3A64B09F">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D019"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389D4043" wp14:editId="03B70F6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20D78E35" wp14:editId="08775748">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655C1855" wp14:editId="191E510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500pt;height:1500pt" o:bullet="t">
        <v:imagedata r:id="rId1" o:title="AZ_04a"/>
      </v:shape>
    </w:pict>
  </w:numPicBullet>
  <w:numPicBullet w:numPicBulletId="1">
    <w:pict>
      <v:shape id="_x0000_i113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42106"/>
    <w:rsid w:val="0005285B"/>
    <w:rsid w:val="00054ABA"/>
    <w:rsid w:val="00066D09"/>
    <w:rsid w:val="00080202"/>
    <w:rsid w:val="0009665C"/>
    <w:rsid w:val="000B5734"/>
    <w:rsid w:val="00103205"/>
    <w:rsid w:val="00104B13"/>
    <w:rsid w:val="0011050E"/>
    <w:rsid w:val="0012026F"/>
    <w:rsid w:val="0012374B"/>
    <w:rsid w:val="00126ABA"/>
    <w:rsid w:val="00132055"/>
    <w:rsid w:val="00135CFE"/>
    <w:rsid w:val="001465CA"/>
    <w:rsid w:val="00166029"/>
    <w:rsid w:val="001810CE"/>
    <w:rsid w:val="001A08D8"/>
    <w:rsid w:val="001A2179"/>
    <w:rsid w:val="001B16BB"/>
    <w:rsid w:val="001C5D3D"/>
    <w:rsid w:val="001E6F03"/>
    <w:rsid w:val="001F5E37"/>
    <w:rsid w:val="00207BE9"/>
    <w:rsid w:val="002171AF"/>
    <w:rsid w:val="00245B0E"/>
    <w:rsid w:val="00253A2E"/>
    <w:rsid w:val="00256E78"/>
    <w:rsid w:val="00260568"/>
    <w:rsid w:val="00262713"/>
    <w:rsid w:val="00263E2F"/>
    <w:rsid w:val="00282933"/>
    <w:rsid w:val="002843A4"/>
    <w:rsid w:val="002951DD"/>
    <w:rsid w:val="0029634D"/>
    <w:rsid w:val="002C63E8"/>
    <w:rsid w:val="002E44B0"/>
    <w:rsid w:val="002E4EFD"/>
    <w:rsid w:val="002E765F"/>
    <w:rsid w:val="002F108B"/>
    <w:rsid w:val="002F1B6C"/>
    <w:rsid w:val="0030316D"/>
    <w:rsid w:val="00322AB8"/>
    <w:rsid w:val="003246FD"/>
    <w:rsid w:val="0032774C"/>
    <w:rsid w:val="00337942"/>
    <w:rsid w:val="0034191A"/>
    <w:rsid w:val="00343CC7"/>
    <w:rsid w:val="0034739F"/>
    <w:rsid w:val="00373821"/>
    <w:rsid w:val="00381DCE"/>
    <w:rsid w:val="00384A08"/>
    <w:rsid w:val="003A753A"/>
    <w:rsid w:val="003D51E5"/>
    <w:rsid w:val="003E1CB6"/>
    <w:rsid w:val="003E3CF6"/>
    <w:rsid w:val="003E759F"/>
    <w:rsid w:val="003E7853"/>
    <w:rsid w:val="003F6EDD"/>
    <w:rsid w:val="00403373"/>
    <w:rsid w:val="00406C81"/>
    <w:rsid w:val="00412545"/>
    <w:rsid w:val="00422E6D"/>
    <w:rsid w:val="00430BB0"/>
    <w:rsid w:val="00451FA7"/>
    <w:rsid w:val="00461400"/>
    <w:rsid w:val="00463D74"/>
    <w:rsid w:val="00476888"/>
    <w:rsid w:val="0048696E"/>
    <w:rsid w:val="004967EB"/>
    <w:rsid w:val="00496EB0"/>
    <w:rsid w:val="004A32B4"/>
    <w:rsid w:val="004C30D4"/>
    <w:rsid w:val="004D22D0"/>
    <w:rsid w:val="004D60A1"/>
    <w:rsid w:val="004E6EF5"/>
    <w:rsid w:val="00506409"/>
    <w:rsid w:val="00530E32"/>
    <w:rsid w:val="00533132"/>
    <w:rsid w:val="00556C72"/>
    <w:rsid w:val="0056065D"/>
    <w:rsid w:val="0056510C"/>
    <w:rsid w:val="005711A3"/>
    <w:rsid w:val="00573B2B"/>
    <w:rsid w:val="00574AD7"/>
    <w:rsid w:val="005776E9"/>
    <w:rsid w:val="0058245E"/>
    <w:rsid w:val="005A4F04"/>
    <w:rsid w:val="005A617E"/>
    <w:rsid w:val="005B5793"/>
    <w:rsid w:val="005B7876"/>
    <w:rsid w:val="005D7D04"/>
    <w:rsid w:val="005E4846"/>
    <w:rsid w:val="006107B8"/>
    <w:rsid w:val="0061278A"/>
    <w:rsid w:val="00625FCE"/>
    <w:rsid w:val="006330A2"/>
    <w:rsid w:val="00640F52"/>
    <w:rsid w:val="00642EB6"/>
    <w:rsid w:val="00656C56"/>
    <w:rsid w:val="006752E6"/>
    <w:rsid w:val="00680390"/>
    <w:rsid w:val="00690879"/>
    <w:rsid w:val="006973D4"/>
    <w:rsid w:val="006A3C67"/>
    <w:rsid w:val="006B2DD6"/>
    <w:rsid w:val="006B49C4"/>
    <w:rsid w:val="006D5922"/>
    <w:rsid w:val="006E4898"/>
    <w:rsid w:val="006F4346"/>
    <w:rsid w:val="006F7602"/>
    <w:rsid w:val="00701215"/>
    <w:rsid w:val="00702277"/>
    <w:rsid w:val="007037AE"/>
    <w:rsid w:val="00705B2C"/>
    <w:rsid w:val="00714279"/>
    <w:rsid w:val="007207C5"/>
    <w:rsid w:val="00722A17"/>
    <w:rsid w:val="00723F4F"/>
    <w:rsid w:val="00742BC6"/>
    <w:rsid w:val="00744EA2"/>
    <w:rsid w:val="00757B83"/>
    <w:rsid w:val="0079143B"/>
    <w:rsid w:val="00791A69"/>
    <w:rsid w:val="00794830"/>
    <w:rsid w:val="00796BA4"/>
    <w:rsid w:val="00797CAA"/>
    <w:rsid w:val="007C2658"/>
    <w:rsid w:val="007E20D0"/>
    <w:rsid w:val="007E3DAB"/>
    <w:rsid w:val="007F6BCF"/>
    <w:rsid w:val="00820315"/>
    <w:rsid w:val="00820650"/>
    <w:rsid w:val="00821AB3"/>
    <w:rsid w:val="00824EC9"/>
    <w:rsid w:val="00831A9B"/>
    <w:rsid w:val="008427F2"/>
    <w:rsid w:val="00843B45"/>
    <w:rsid w:val="00863129"/>
    <w:rsid w:val="008670A3"/>
    <w:rsid w:val="008755E5"/>
    <w:rsid w:val="0088172C"/>
    <w:rsid w:val="00886A3F"/>
    <w:rsid w:val="00895964"/>
    <w:rsid w:val="008A28D5"/>
    <w:rsid w:val="008C16B4"/>
    <w:rsid w:val="008C2DB2"/>
    <w:rsid w:val="008D4BFC"/>
    <w:rsid w:val="008D770E"/>
    <w:rsid w:val="008E687B"/>
    <w:rsid w:val="008F7EF3"/>
    <w:rsid w:val="0090113D"/>
    <w:rsid w:val="0090337E"/>
    <w:rsid w:val="00920097"/>
    <w:rsid w:val="0092190B"/>
    <w:rsid w:val="009328FA"/>
    <w:rsid w:val="00950B57"/>
    <w:rsid w:val="00954CC7"/>
    <w:rsid w:val="009646E4"/>
    <w:rsid w:val="00972A06"/>
    <w:rsid w:val="009952BF"/>
    <w:rsid w:val="009A42E3"/>
    <w:rsid w:val="009A7B1B"/>
    <w:rsid w:val="009B7483"/>
    <w:rsid w:val="009C2378"/>
    <w:rsid w:val="009C3A03"/>
    <w:rsid w:val="009D016F"/>
    <w:rsid w:val="009D05FE"/>
    <w:rsid w:val="009E251D"/>
    <w:rsid w:val="009E36D9"/>
    <w:rsid w:val="009E7115"/>
    <w:rsid w:val="009F089B"/>
    <w:rsid w:val="009F57E0"/>
    <w:rsid w:val="00A032B1"/>
    <w:rsid w:val="00A05E72"/>
    <w:rsid w:val="00A10A02"/>
    <w:rsid w:val="00A171F4"/>
    <w:rsid w:val="00A24EFC"/>
    <w:rsid w:val="00A772CC"/>
    <w:rsid w:val="00A83EF3"/>
    <w:rsid w:val="00A977CE"/>
    <w:rsid w:val="00AD131F"/>
    <w:rsid w:val="00AD1E96"/>
    <w:rsid w:val="00AD3873"/>
    <w:rsid w:val="00AF3B3A"/>
    <w:rsid w:val="00AF4757"/>
    <w:rsid w:val="00AF4E8E"/>
    <w:rsid w:val="00AF6569"/>
    <w:rsid w:val="00B06265"/>
    <w:rsid w:val="00B13BD7"/>
    <w:rsid w:val="00B17674"/>
    <w:rsid w:val="00B26402"/>
    <w:rsid w:val="00B42215"/>
    <w:rsid w:val="00B45B17"/>
    <w:rsid w:val="00B5232A"/>
    <w:rsid w:val="00B52F9B"/>
    <w:rsid w:val="00B54074"/>
    <w:rsid w:val="00B90F78"/>
    <w:rsid w:val="00B9723D"/>
    <w:rsid w:val="00BD1058"/>
    <w:rsid w:val="00BD5391"/>
    <w:rsid w:val="00BF1638"/>
    <w:rsid w:val="00BF1E47"/>
    <w:rsid w:val="00BF366D"/>
    <w:rsid w:val="00BF4D1F"/>
    <w:rsid w:val="00BF56B2"/>
    <w:rsid w:val="00C11FB7"/>
    <w:rsid w:val="00C16226"/>
    <w:rsid w:val="00C25334"/>
    <w:rsid w:val="00C331BA"/>
    <w:rsid w:val="00C457C3"/>
    <w:rsid w:val="00C45B2A"/>
    <w:rsid w:val="00C54D5D"/>
    <w:rsid w:val="00C644CA"/>
    <w:rsid w:val="00C73005"/>
    <w:rsid w:val="00C85E18"/>
    <w:rsid w:val="00CA1903"/>
    <w:rsid w:val="00CA196E"/>
    <w:rsid w:val="00CA4A09"/>
    <w:rsid w:val="00CC5403"/>
    <w:rsid w:val="00CF36C9"/>
    <w:rsid w:val="00D166AC"/>
    <w:rsid w:val="00D36BA2"/>
    <w:rsid w:val="00D51A30"/>
    <w:rsid w:val="00D6011A"/>
    <w:rsid w:val="00D65D2B"/>
    <w:rsid w:val="00D74118"/>
    <w:rsid w:val="00D925E1"/>
    <w:rsid w:val="00DA33BA"/>
    <w:rsid w:val="00DB4BB0"/>
    <w:rsid w:val="00DC4DAE"/>
    <w:rsid w:val="00DD21A8"/>
    <w:rsid w:val="00DD4027"/>
    <w:rsid w:val="00DE15C1"/>
    <w:rsid w:val="00DE2B9D"/>
    <w:rsid w:val="00DE3293"/>
    <w:rsid w:val="00E14608"/>
    <w:rsid w:val="00E21E67"/>
    <w:rsid w:val="00E24472"/>
    <w:rsid w:val="00E30EBF"/>
    <w:rsid w:val="00E316C0"/>
    <w:rsid w:val="00E337A5"/>
    <w:rsid w:val="00E36435"/>
    <w:rsid w:val="00E44A9E"/>
    <w:rsid w:val="00E52D70"/>
    <w:rsid w:val="00E55534"/>
    <w:rsid w:val="00E67CB3"/>
    <w:rsid w:val="00E67D1F"/>
    <w:rsid w:val="00E81B71"/>
    <w:rsid w:val="00E914D1"/>
    <w:rsid w:val="00EA07CD"/>
    <w:rsid w:val="00EB1124"/>
    <w:rsid w:val="00EB3E48"/>
    <w:rsid w:val="00ED569B"/>
    <w:rsid w:val="00EF060F"/>
    <w:rsid w:val="00F0559F"/>
    <w:rsid w:val="00F05AB9"/>
    <w:rsid w:val="00F20920"/>
    <w:rsid w:val="00F27E08"/>
    <w:rsid w:val="00F326FC"/>
    <w:rsid w:val="00F32F03"/>
    <w:rsid w:val="00F36584"/>
    <w:rsid w:val="00F54C59"/>
    <w:rsid w:val="00F55C40"/>
    <w:rsid w:val="00F56318"/>
    <w:rsid w:val="00F67FCF"/>
    <w:rsid w:val="00F72BDA"/>
    <w:rsid w:val="00F75B79"/>
    <w:rsid w:val="00F75E26"/>
    <w:rsid w:val="00F77916"/>
    <w:rsid w:val="00F77F3E"/>
    <w:rsid w:val="00F82525"/>
    <w:rsid w:val="00F838D6"/>
    <w:rsid w:val="00F915CB"/>
    <w:rsid w:val="00F96F7A"/>
    <w:rsid w:val="00F975CE"/>
    <w:rsid w:val="00F97FEA"/>
    <w:rsid w:val="00FA0480"/>
    <w:rsid w:val="00FB0E01"/>
    <w:rsid w:val="00FB4D65"/>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8AF5C"/>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F089B"/>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90113D"/>
    <w:rPr>
      <w:sz w:val="16"/>
      <w:szCs w:val="16"/>
    </w:rPr>
  </w:style>
  <w:style w:type="paragraph" w:styleId="Kommentartext">
    <w:name w:val="annotation text"/>
    <w:basedOn w:val="Standard"/>
    <w:link w:val="KommentartextZchn"/>
    <w:uiPriority w:val="99"/>
    <w:semiHidden/>
    <w:unhideWhenUsed/>
    <w:rsid w:val="0090113D"/>
    <w:rPr>
      <w:sz w:val="20"/>
      <w:szCs w:val="20"/>
    </w:rPr>
  </w:style>
  <w:style w:type="character" w:customStyle="1" w:styleId="KommentartextZchn">
    <w:name w:val="Kommentartext Zchn"/>
    <w:basedOn w:val="Absatz-Standardschriftart"/>
    <w:link w:val="Kommentartext"/>
    <w:uiPriority w:val="99"/>
    <w:semiHidden/>
    <w:rsid w:val="0090113D"/>
    <w:rPr>
      <w:lang w:eastAsia="en-US"/>
    </w:rPr>
  </w:style>
  <w:style w:type="paragraph" w:styleId="Kommentarthema">
    <w:name w:val="annotation subject"/>
    <w:basedOn w:val="Kommentartext"/>
    <w:next w:val="Kommentartext"/>
    <w:link w:val="KommentarthemaZchn"/>
    <w:uiPriority w:val="99"/>
    <w:semiHidden/>
    <w:unhideWhenUsed/>
    <w:rsid w:val="0090113D"/>
    <w:rPr>
      <w:b/>
      <w:bCs/>
    </w:rPr>
  </w:style>
  <w:style w:type="character" w:customStyle="1" w:styleId="KommentarthemaZchn">
    <w:name w:val="Kommentarthema Zchn"/>
    <w:basedOn w:val="KommentartextZchn"/>
    <w:link w:val="Kommentarthema"/>
    <w:uiPriority w:val="99"/>
    <w:semiHidden/>
    <w:rsid w:val="0090113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0E313-B405-4995-8FA2-F3B9C50EF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526</Words>
  <Characters>3319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34</cp:revision>
  <cp:lastPrinted>2018-04-24T11:37:00Z</cp:lastPrinted>
  <dcterms:created xsi:type="dcterms:W3CDTF">2020-03-09T15:34:00Z</dcterms:created>
  <dcterms:modified xsi:type="dcterms:W3CDTF">2020-03-16T10:54:00Z</dcterms:modified>
</cp:coreProperties>
</file>